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</w:t>
      </w:r>
      <w:r w:rsidR="00475051" w:rsidRPr="00475051">
        <w:rPr>
          <w:rFonts w:ascii="Arial" w:hAnsi="Arial" w:cs="Arial"/>
          <w:b/>
        </w:rPr>
        <w:tab/>
        <w:t>S1-</w:t>
      </w:r>
      <w:r w:rsidR="00120294">
        <w:rPr>
          <w:rFonts w:ascii="Arial" w:hAnsi="Arial" w:cs="Arial"/>
          <w:b/>
        </w:rPr>
        <w:t>154</w:t>
      </w:r>
      <w:r w:rsidR="00203BA9">
        <w:rPr>
          <w:rFonts w:ascii="Arial" w:hAnsi="Arial" w:cs="Arial"/>
          <w:b/>
        </w:rPr>
        <w:t>092</w:t>
      </w:r>
    </w:p>
    <w:p w:rsidR="003948C7" w:rsidRPr="00BF0408" w:rsidRDefault="00666FAF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</w:t>
      </w:r>
      <w:r w:rsidR="00240874">
        <w:rPr>
          <w:rFonts w:ascii="Arial" w:hAnsi="Arial" w:cs="Arial"/>
          <w:b/>
        </w:rPr>
        <w:t>m</w:t>
      </w:r>
      <w:r w:rsidR="00646C91" w:rsidRPr="00D37C52">
        <w:rPr>
          <w:rFonts w:ascii="Arial" w:hAnsi="Arial" w:cs="Arial"/>
          <w:b/>
        </w:rPr>
        <w:t xml:space="preserve"> </w:t>
      </w:r>
      <w:r w:rsidR="009C01B7">
        <w:rPr>
          <w:rFonts w:ascii="Arial" w:hAnsi="Arial" w:cs="Arial"/>
          <w:b/>
        </w:rPr>
        <w:t>CA USA</w:t>
      </w:r>
      <w:r w:rsidR="00646C91" w:rsidRPr="00D37C52">
        <w:rPr>
          <w:rFonts w:ascii="Arial" w:hAnsi="Arial" w:cs="Arial"/>
          <w:b/>
        </w:rPr>
        <w:t xml:space="preserve">, </w:t>
      </w:r>
      <w:r w:rsidR="00240874">
        <w:rPr>
          <w:rFonts w:ascii="Arial" w:hAnsi="Arial" w:cs="Arial"/>
          <w:b/>
        </w:rPr>
        <w:t>16-20th</w:t>
      </w:r>
      <w:r w:rsidR="00646C91" w:rsidRPr="00D37C52">
        <w:rPr>
          <w:rFonts w:ascii="Arial" w:hAnsi="Arial" w:cs="Arial"/>
          <w:b/>
        </w:rPr>
        <w:t xml:space="preserve"> </w:t>
      </w:r>
      <w:r w:rsidR="00240874">
        <w:rPr>
          <w:rFonts w:ascii="Arial" w:hAnsi="Arial" w:cs="Arial"/>
          <w:b/>
        </w:rPr>
        <w:t xml:space="preserve">November </w:t>
      </w:r>
      <w:r w:rsidR="00240874" w:rsidRPr="00D37C52">
        <w:rPr>
          <w:rFonts w:ascii="Arial" w:hAnsi="Arial" w:cs="Arial"/>
          <w:b/>
        </w:rPr>
        <w:t>2015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C15B2D">
        <w:rPr>
          <w:rFonts w:ascii="Arial" w:eastAsia="SimSun" w:hAnsi="Arial"/>
          <w:b/>
          <w:lang w:eastAsia="en-GB"/>
        </w:rPr>
        <w:t>Proposal for V2XLTE Requirements</w:t>
      </w:r>
      <w:r w:rsidR="004873FC">
        <w:rPr>
          <w:rFonts w:ascii="Arial" w:eastAsia="SimSun" w:hAnsi="Arial"/>
          <w:b/>
          <w:lang w:eastAsia="en-GB"/>
        </w:rPr>
        <w:t xml:space="preserve"> grouping</w:t>
      </w:r>
    </w:p>
    <w:p w:rsidR="00B80D3B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C15B2D" w:rsidRPr="00C15B2D">
        <w:rPr>
          <w:rFonts w:ascii="Arial" w:eastAsia="SimSun" w:hAnsi="Arial"/>
          <w:lang w:eastAsia="en-GB"/>
        </w:rPr>
        <w:t>7.4</w:t>
      </w:r>
      <w:r w:rsidR="00C15B2D" w:rsidRPr="00C15B2D">
        <w:rPr>
          <w:rFonts w:ascii="Arial" w:eastAsia="SimSun" w:hAnsi="Arial"/>
          <w:lang w:eastAsia="en-GB"/>
        </w:rPr>
        <w:tab/>
        <w:t>V2XLTE: LTE support for V2X services [SP-150541]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>Fujitsu</w:t>
      </w:r>
      <w:r w:rsidR="004873FC">
        <w:rPr>
          <w:rFonts w:ascii="Arial" w:eastAsia="SimSun" w:hAnsi="Arial"/>
          <w:lang w:eastAsia="zh-CN"/>
        </w:rPr>
        <w:t xml:space="preserve">, </w:t>
      </w:r>
    </w:p>
    <w:p w:rsidR="00BA5E0B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 xml:space="preserve">Jumoke </w:t>
      </w:r>
      <w:proofErr w:type="spellStart"/>
      <w:r w:rsidR="004A26DE">
        <w:rPr>
          <w:rFonts w:ascii="Arial" w:eastAsia="SimSun" w:hAnsi="Arial"/>
          <w:lang w:eastAsia="zh-CN"/>
        </w:rPr>
        <w:t>Ogunbekun</w:t>
      </w:r>
      <w:proofErr w:type="spellEnd"/>
      <w:r w:rsidR="00BA5E0B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6C7709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>
        <w:rPr>
          <w:rFonts w:ascii="Arial" w:eastAsia="SimSun" w:hAnsi="Arial"/>
          <w:lang w:eastAsia="zh-CN"/>
        </w:rPr>
        <w:t xml:space="preserve">); </w:t>
      </w:r>
    </w:p>
    <w:p w:rsidR="00A45CBF" w:rsidRPr="00F25A32" w:rsidRDefault="00BA5E0B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i/>
          <w:lang w:eastAsia="zh-CN"/>
        </w:rPr>
      </w:pPr>
      <w:r>
        <w:rPr>
          <w:rFonts w:ascii="Arial" w:eastAsia="SimSun" w:hAnsi="Arial"/>
          <w:lang w:eastAsia="zh-CN"/>
        </w:rPr>
        <w:tab/>
      </w:r>
      <w:r w:rsidRPr="00F25A32">
        <w:rPr>
          <w:rFonts w:ascii="Arial" w:eastAsia="SimSun" w:hAnsi="Arial"/>
          <w:i/>
          <w:lang w:eastAsia="zh-CN"/>
        </w:rPr>
        <w:t xml:space="preserve"> </w:t>
      </w:r>
    </w:p>
    <w:p w:rsidR="00A45CBF" w:rsidRDefault="00A45CBF" w:rsidP="00A45CBF">
      <w:pPr>
        <w:pBdr>
          <w:bottom w:val="single" w:sz="6" w:space="1" w:color="auto"/>
        </w:pBdr>
      </w:pPr>
    </w:p>
    <w:p w:rsidR="005A575E" w:rsidRPr="00B80D3B" w:rsidRDefault="002C3678" w:rsidP="00771107">
      <w:pPr>
        <w:spacing w:after="200" w:line="276" w:lineRule="auto"/>
        <w:rPr>
          <w:rFonts w:eastAsia="Malgun Gothic"/>
          <w:i/>
          <w:lang w:val="nl-NL" w:eastAsia="ko-KR"/>
        </w:rPr>
      </w:pPr>
      <w:r w:rsidRPr="00B80D3B">
        <w:rPr>
          <w:rFonts w:eastAsia="Calibri"/>
          <w:sz w:val="28"/>
          <w:szCs w:val="28"/>
          <w:lang w:val="nl-NL" w:eastAsia="en-US"/>
        </w:rPr>
        <w:t>Abstract:</w:t>
      </w:r>
      <w:r w:rsidR="00475051" w:rsidRP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80D3B" w:rsidRPr="00B80D3B">
        <w:rPr>
          <w:rFonts w:eastAsia="Malgun Gothic"/>
          <w:i/>
          <w:lang w:val="nl-NL" w:eastAsia="ko-KR"/>
        </w:rPr>
        <w:t>This document describe</w:t>
      </w:r>
      <w:r w:rsidR="000F794D">
        <w:rPr>
          <w:rFonts w:eastAsia="Malgun Gothic"/>
          <w:i/>
          <w:lang w:val="nl-NL" w:eastAsia="ko-KR"/>
        </w:rPr>
        <w:t>s proposal to group the use cases in the V2XLTE</w:t>
      </w:r>
      <w:r w:rsidR="00C15B2D">
        <w:rPr>
          <w:rFonts w:eastAsia="Malgun Gothic"/>
          <w:i/>
          <w:lang w:val="nl-NL" w:eastAsia="ko-KR"/>
        </w:rPr>
        <w:t xml:space="preserve"> TS</w:t>
      </w:r>
      <w:r w:rsidR="008D5598">
        <w:rPr>
          <w:rFonts w:eastAsia="Malgun Gothic"/>
          <w:i/>
          <w:lang w:val="nl-NL" w:eastAsia="ko-KR"/>
        </w:rPr>
        <w:t xml:space="preserve"> into three main headers which seems to be the common trend in the use cases</w:t>
      </w:r>
      <w:r w:rsidR="00C15B2D">
        <w:rPr>
          <w:rFonts w:eastAsia="Malgun Gothic"/>
          <w:i/>
          <w:lang w:val="nl-NL" w:eastAsia="ko-KR"/>
        </w:rPr>
        <w:t xml:space="preserve"> TR and therefore will be useful for the requirments TS</w:t>
      </w:r>
      <w:r w:rsidR="008D5598">
        <w:rPr>
          <w:rFonts w:eastAsia="Malgun Gothic"/>
          <w:i/>
          <w:lang w:val="nl-NL" w:eastAsia="ko-KR"/>
        </w:rPr>
        <w:t>.</w:t>
      </w:r>
      <w:r w:rsidR="00B80D3B" w:rsidRPr="00B80D3B">
        <w:rPr>
          <w:rFonts w:eastAsia="Malgun Gothic"/>
          <w:i/>
          <w:lang w:val="nl-NL" w:eastAsia="ko-KR"/>
        </w:rPr>
        <w:t xml:space="preserve">  </w:t>
      </w:r>
      <w:r w:rsidR="00531EA3" w:rsidRPr="00B80D3B">
        <w:rPr>
          <w:rFonts w:eastAsia="Malgun Gothic"/>
          <w:i/>
          <w:lang w:val="nl-NL" w:eastAsia="ko-KR"/>
        </w:rPr>
        <w:t xml:space="preserve"> </w:t>
      </w:r>
    </w:p>
    <w:p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240874" w:rsidRPr="008D5598" w:rsidRDefault="004873FC" w:rsidP="00240874">
      <w:pPr>
        <w:spacing w:line="276" w:lineRule="auto"/>
        <w:rPr>
          <w:rFonts w:eastAsia="Calibri"/>
          <w:b/>
          <w:sz w:val="28"/>
          <w:szCs w:val="28"/>
          <w:lang w:val="nl-NL" w:eastAsia="en-US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Discussion:</w:t>
      </w:r>
    </w:p>
    <w:p w:rsidR="004873FC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4873FC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Whilst trying to understand the V2XLTE document as well as looking forward to the next steps for the TS, there is a common trend with all the use cases besides V2X, V2I and V2P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grouping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>. The common trend can be grouped as:</w:t>
      </w:r>
    </w:p>
    <w:p w:rsidR="004873FC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4873FC" w:rsidRDefault="004873FC" w:rsidP="004873FC">
      <w:pPr>
        <w:pStyle w:val="ListParagraph"/>
        <w:numPr>
          <w:ilvl w:val="0"/>
          <w:numId w:val="4"/>
        </w:num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Road Safety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e.g Queue warning use case</w:t>
      </w:r>
    </w:p>
    <w:p w:rsidR="004873FC" w:rsidRDefault="004873FC" w:rsidP="004873FC">
      <w:pPr>
        <w:pStyle w:val="ListParagraph"/>
        <w:numPr>
          <w:ilvl w:val="0"/>
          <w:numId w:val="4"/>
        </w:num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Mutual Vehicle Awarness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e.g forward collision warning</w:t>
      </w:r>
    </w:p>
    <w:p w:rsidR="004873FC" w:rsidRDefault="004873FC" w:rsidP="004873FC">
      <w:pPr>
        <w:pStyle w:val="ListParagraph"/>
        <w:numPr>
          <w:ilvl w:val="0"/>
          <w:numId w:val="4"/>
        </w:num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Vehicle Related Application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e.g Automated parking system</w:t>
      </w:r>
    </w:p>
    <w:p w:rsidR="004873FC" w:rsidRDefault="004873FC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4873FC" w:rsidRPr="004873FC" w:rsidRDefault="004873FC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With this its easier to group maj</w:t>
      </w:r>
      <w:r w:rsidR="00C15B2D">
        <w:rPr>
          <w:rFonts w:ascii="Arial" w:eastAsia="Malgun Gothic" w:hAnsi="Arial" w:cs="Arial"/>
          <w:sz w:val="22"/>
          <w:szCs w:val="22"/>
          <w:lang w:val="nl-NL" w:eastAsia="ko-KR"/>
        </w:rPr>
        <w:t>ority of the Requirements within the use cases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C15B2D">
        <w:rPr>
          <w:rFonts w:ascii="Arial" w:eastAsia="Malgun Gothic" w:hAnsi="Arial" w:cs="Arial"/>
          <w:sz w:val="22"/>
          <w:szCs w:val="22"/>
          <w:lang w:val="nl-NL" w:eastAsia="ko-KR"/>
        </w:rPr>
        <w:t xml:space="preserve">to make its 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easier in our opinion for future </w:t>
      </w:r>
      <w:r w:rsidR="00C15B2D">
        <w:rPr>
          <w:rFonts w:ascii="Arial" w:eastAsia="Malgun Gothic" w:hAnsi="Arial" w:cs="Arial"/>
          <w:sz w:val="22"/>
          <w:szCs w:val="22"/>
          <w:lang w:val="nl-NL" w:eastAsia="ko-KR"/>
        </w:rPr>
        <w:t>development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>.</w:t>
      </w:r>
    </w:p>
    <w:p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The proposed groupings for all the use cases are:</w:t>
      </w:r>
    </w:p>
    <w:p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tbl>
      <w:tblPr>
        <w:tblW w:w="8600" w:type="dxa"/>
        <w:tblInd w:w="93" w:type="dxa"/>
        <w:tblLook w:val="04A0" w:firstRow="1" w:lastRow="0" w:firstColumn="1" w:lastColumn="0" w:noHBand="0" w:noVBand="1"/>
      </w:tblPr>
      <w:tblGrid>
        <w:gridCol w:w="4960"/>
        <w:gridCol w:w="3640"/>
      </w:tblGrid>
      <w:tr w:rsidR="000F794D" w:rsidRPr="000F794D" w:rsidTr="000F794D">
        <w:trPr>
          <w:trHeight w:val="30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3GPP V2XLTE Use cases</w:t>
            </w:r>
            <w:r w:rsidR="00C15B2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/Proposed Requirements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0F794D" w:rsidRPr="000F794D" w:rsidRDefault="00776956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Grouping</w:t>
            </w:r>
            <w:bookmarkStart w:id="0" w:name="_GoBack"/>
            <w:bookmarkEnd w:id="0"/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Forward Collision Warning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Control Loss Warning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V2V Use case for emergency vehicle warning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V2V Emergency Stop Use Case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Cooperative Adaptive Cruise Control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V2I Emergency Stop Use Case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Queue Warning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 services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Automated Parking System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Wrong way driving warning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V2V message transfer under MNO control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Pre-crash Sensing Warning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V2X in areas outside network coverage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lastRenderedPageBreak/>
              <w:t>V2X Road safety service via infrastructure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V2N Traffic Flow Optimisation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Curve Speed Warning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Warning to Pedestrian against Pedestrian Collision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Vulnerable Road User (VRU) Safety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V2X by UE type RSU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V2X Minimum </w:t>
            </w:r>
            <w:proofErr w:type="spellStart"/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QoS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Use case for V2X access when roaming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049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  <w:r w:rsidR="005C3049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Pedestrian Road Safety via V2P awareness messages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Mixed Use Traffic Management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5C3049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Enhancing Positional Precision for traffic participants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Considerations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Consideration on coverage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Consideration on spectrum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Consideration on security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Anonymity and integrity protection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Confidentiality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Non-repudiation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MNO Licensed Spectrum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0F794D" w:rsidRPr="000F794D" w:rsidTr="000F794D">
        <w:trPr>
          <w:trHeight w:val="3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Consideration on mobility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4D" w:rsidRPr="000F794D" w:rsidRDefault="000F794D" w:rsidP="000F794D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0F794D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</w:tbl>
    <w:p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240874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Proposal: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If this is agreed, the proposal</w:t>
      </w:r>
      <w:r w:rsidR="00C15B2D">
        <w:rPr>
          <w:rFonts w:ascii="Arial" w:eastAsia="Malgun Gothic" w:hAnsi="Arial" w:cs="Arial"/>
          <w:sz w:val="22"/>
          <w:szCs w:val="22"/>
          <w:lang w:val="nl-NL" w:eastAsia="ko-KR"/>
        </w:rPr>
        <w:t xml:space="preserve"> is to start the TS which will house the potentail requirements from th</w:t>
      </w:r>
      <w:r w:rsidR="00296269">
        <w:rPr>
          <w:rFonts w:ascii="Arial" w:eastAsia="Malgun Gothic" w:hAnsi="Arial" w:cs="Arial"/>
          <w:sz w:val="22"/>
          <w:szCs w:val="22"/>
          <w:lang w:val="nl-NL" w:eastAsia="ko-KR"/>
        </w:rPr>
        <w:t>e use cases with this groupings as seen below:</w:t>
      </w:r>
    </w:p>
    <w:p w:rsidR="00296269" w:rsidRDefault="00296269">
      <w:pPr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br w:type="page"/>
      </w:r>
    </w:p>
    <w:p w:rsidR="00296269" w:rsidRDefault="00296269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516"/>
        <w:gridCol w:w="1524"/>
        <w:gridCol w:w="1209"/>
        <w:gridCol w:w="2359"/>
        <w:gridCol w:w="760"/>
        <w:gridCol w:w="860"/>
        <w:gridCol w:w="574"/>
        <w:gridCol w:w="2268"/>
      </w:tblGrid>
      <w:tr w:rsidR="00F347F3" w:rsidRPr="00F347F3" w:rsidTr="00F347F3">
        <w:trPr>
          <w:trHeight w:val="6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F347F3">
              <w:rPr>
                <w:rFonts w:ascii="Calibri" w:eastAsia="Times New Roman" w:hAnsi="Calibri"/>
                <w:color w:val="000000"/>
                <w:sz w:val="16"/>
                <w:szCs w:val="16"/>
                <w:lang w:eastAsia="en-GB"/>
              </w:rPr>
              <w:t>seq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PR#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PR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category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CPR#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source PR#(s)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CPR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PR in support of use case group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[PR.5.1.5-001]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[PR.5.8.5-003]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[PR.5.11.5-006]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[PR.5.11.5-009]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[PR.5.13.5-002]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[PR.5.13.5-003]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[PR.5.13.5-004]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[PR.5.14.5-003]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[PR.5.15.5-005]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[PR.5.19.5-001]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authorization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[PR-5.5.5-004]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capacity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[PR.5.11.5-011]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charging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[PR.5.1.5-005]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[PR.5.2.5-002]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[PR.5.3.5-004]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[PR.5.4.5-004]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lastRenderedPageBreak/>
              <w:t>38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[PR.5.6.5-004]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[PR.5.7.5-004]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[PR.5.9.5-003]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5.16.5-004]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2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[PR.5.22.5-002]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communication range (measured in response time)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[PR.5.11.5-003] 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[PR.5.11.5-007]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[PR.5.11.5-008]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[PR.5.11.5-010]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[PR.5.19.5-002]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lastRenderedPageBreak/>
              <w:t>122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[PR.5.20.5-001]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[PR.5.20.5-002]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Control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[PR.5.17.5-013]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energy consumption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[PR.5.22.5-004]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energy consumption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[PR.5.1.5-008]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[PR.5.2.5-008]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[PR.5.3.5-002]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[PR.5.4.5-002]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[PR.5.5.5-002]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[PR.5.6.5-002]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[PR.5.8.5-008]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[PR.5.15.5-002]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5.16.5-001]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[PR.5.18.5-007]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frequency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[PR.5.1.5-011]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[PR.5.15.5-007]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[PR.5.17.5-011]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[PR.5.17.5-012]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[PR.5.21.5-001]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[PR.5.21.5-002]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[PR.5.21.5-003]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7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[PR.5.21.5-004]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inter PLMN/country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[PR.5.1.5-007]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[PR.5.2.5-003]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lastRenderedPageBreak/>
              <w:t>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[PR.5.2.5-005]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[PR.5.3.5-003]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[PR.5.4.5-003]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[PR.5.5.5-001]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[PR.5.6.5-003]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[PR.5.7.5-006]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[PR.5.8.5-001]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[PR.5.9.5-005]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[PR.5.12.5-001]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[PR.5.14.5-006]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[PR.5.15.5-003]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5.16.5-003]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[PR.5.18.5-006]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latency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[PR.5.15.5-006]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location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[PR.5.24.5-001]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location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134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[PR.5.24.5-002]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location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[PR.5.1.5-006]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[PR.5.2.5-007]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[PR.5.3.5-001]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[PR.5.4.5-001]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[PR.5.6.5-001]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[PR.5.7.5-005]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[PR.5.8.5-009]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[PR.5.9.5-004]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[PR.5.12.5-003]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[PR.5.15.5-001]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5.16.5-005]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5.17.5-007]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size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[PR.5.1.5-002]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lastRenderedPageBreak/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[PR.5.1.5-003]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[PR.5.2.5-006]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[PR.5.7.5-001]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[PR.5.7.5-002]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[PR.5.8.5-004]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[PR.5.8.5-005]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[PR.5.8.5-006]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[PR.5.9.5-001]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[PR.5.13.5-001]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[PR.5.14.5-001]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[PR.5.14.5-002]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[PR.5.14.5-004]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[PR.5.14.5-005]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5.16.5-002]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5.17.5-006]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 5.17.5-008]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[PR.5.17.5-010]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[PR.5.22.5-001]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[PR.5.23.5-001]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message transfer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[PR.5.1.5-009]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reliability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[PR.5.2.5-009]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reliability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[PR.5.5.5-003]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reliability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[PR.5.18.5-008]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reliability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lastRenderedPageBreak/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[PR.5.1.5-010]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security (anonymity/integrity protection)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[PR.5.2.5-004]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security (anonymity/integrity protection)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[PR.5.7.5-007]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security (anonymity/integrity protection)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[PR.5.8.5-002]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security (anonymity/integrity protection)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10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[PR.5.15.5-004]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security (anonymity/integrity protection)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[PR.5.1.5-004]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[PR.5.2.5-001]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[PR.5.3.5-005]</w:t>
            </w:r>
            <w:r w:rsidRPr="00F347F3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[PR.5.4.5-005]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39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[PR.5.6.5-005]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42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[PR.5.7.5-003]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[PR.5.8.5-007]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[PR.5.9.5-002]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[PR-5.10.5-001]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[PR.5.12.5-002]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[PR.5.17.5-009]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[PR.5.18.5-003]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[PR.5.22.5-003]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</w:t>
            </w:r>
          </w:p>
        </w:tc>
      </w:tr>
      <w:tr w:rsidR="00F347F3" w:rsidRPr="00F347F3" w:rsidTr="00F347F3">
        <w:trPr>
          <w:trHeight w:val="6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61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[PR.5.9.5-006]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347F3" w:rsidRPr="00F347F3" w:rsidRDefault="00F347F3" w:rsidP="00F347F3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F347F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velocity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7F3" w:rsidRPr="00F347F3" w:rsidRDefault="00F347F3" w:rsidP="00F347F3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F347F3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vehicle related application</w:t>
            </w:r>
          </w:p>
        </w:tc>
      </w:tr>
    </w:tbl>
    <w:p w:rsidR="00296269" w:rsidRDefault="00296269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sectPr w:rsidR="00296269" w:rsidSect="00296269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E80" w:rsidRDefault="00567E80"/>
  </w:endnote>
  <w:endnote w:type="continuationSeparator" w:id="0">
    <w:p w:rsidR="00567E80" w:rsidRDefault="00567E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E80" w:rsidRDefault="00567E80"/>
  </w:footnote>
  <w:footnote w:type="continuationSeparator" w:id="0">
    <w:p w:rsidR="00567E80" w:rsidRDefault="00567E8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31B8"/>
    <w:rsid w:val="00495671"/>
    <w:rsid w:val="004962D7"/>
    <w:rsid w:val="00496F7D"/>
    <w:rsid w:val="004974BB"/>
    <w:rsid w:val="00497F70"/>
    <w:rsid w:val="004A0796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270A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1E62"/>
    <w:rsid w:val="00564033"/>
    <w:rsid w:val="005651D4"/>
    <w:rsid w:val="0056776A"/>
    <w:rsid w:val="005677FF"/>
    <w:rsid w:val="005678F2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0B81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76C61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1709</Words>
  <Characters>9745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Jumoke</cp:lastModifiedBy>
  <cp:revision>10</cp:revision>
  <dcterms:created xsi:type="dcterms:W3CDTF">2015-11-02T17:28:00Z</dcterms:created>
  <dcterms:modified xsi:type="dcterms:W3CDTF">2015-11-09T17:55:00Z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